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EF50" w14:textId="7BDDDE65" w:rsidR="00B36960" w:rsidRDefault="00B36960" w:rsidP="00B36960">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#114</w:t>
      </w:r>
      <w:r>
        <w:rPr>
          <w:rFonts w:cs="Arial"/>
          <w:sz w:val="24"/>
          <w:szCs w:val="24"/>
        </w:rPr>
        <w:t xml:space="preserve">                                                                </w:t>
      </w:r>
      <w:r w:rsidR="0097773E" w:rsidRPr="0097773E">
        <w:rPr>
          <w:rFonts w:cs="Arial"/>
          <w:sz w:val="24"/>
          <w:szCs w:val="24"/>
        </w:rPr>
        <w:t>R4-2500412</w:t>
      </w:r>
    </w:p>
    <w:bookmarkEnd w:id="2"/>
    <w:bookmarkEnd w:id="3"/>
    <w:bookmarkEnd w:id="4"/>
    <w:p w14:paraId="38AA8BDB" w14:textId="77777777" w:rsidR="00B36960" w:rsidRDefault="00B36960" w:rsidP="00B36960">
      <w:pPr>
        <w:pStyle w:val="Footer"/>
        <w:jc w:val="both"/>
        <w:rPr>
          <w:rFonts w:eastAsia="SimSun" w:cs="Arial"/>
          <w:i w:val="0"/>
          <w:sz w:val="24"/>
          <w:szCs w:val="24"/>
        </w:rPr>
      </w:pPr>
      <w:r w:rsidRPr="005334A3">
        <w:rPr>
          <w:rFonts w:eastAsia="SimSun" w:cs="Arial"/>
          <w:i w:val="0"/>
          <w:sz w:val="24"/>
          <w:szCs w:val="24"/>
        </w:rPr>
        <w:t xml:space="preserve">Athens, Greece, 17-21 February, 2025  </w:t>
      </w:r>
    </w:p>
    <w:p w14:paraId="05625486" w14:textId="77777777" w:rsidR="00070561" w:rsidRPr="00425FD0" w:rsidRDefault="00070561" w:rsidP="00F90E24">
      <w:pPr>
        <w:pStyle w:val="Footer"/>
        <w:jc w:val="both"/>
        <w:rPr>
          <w:noProof w:val="0"/>
        </w:rPr>
      </w:pPr>
    </w:p>
    <w:p w14:paraId="28513F45" w14:textId="51E8E9F8" w:rsidR="00AD7AC5" w:rsidRPr="00B645B6" w:rsidRDefault="00AD7AC5" w:rsidP="002238FB">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8FB" w:rsidRPr="002238FB">
        <w:rPr>
          <w:rFonts w:ascii="Arial" w:hAnsi="Arial"/>
          <w:b/>
          <w:bCs/>
          <w:sz w:val="24"/>
          <w:lang w:val="en-US"/>
        </w:rPr>
        <w:t xml:space="preserve">Remaining </w:t>
      </w:r>
      <w:r w:rsidR="00931C0C">
        <w:rPr>
          <w:rFonts w:ascii="Arial" w:hAnsi="Arial"/>
          <w:b/>
          <w:bCs/>
          <w:sz w:val="24"/>
          <w:lang w:val="en-US"/>
        </w:rPr>
        <w:t>system parameters</w:t>
      </w:r>
      <w:r w:rsidR="002238FB" w:rsidRPr="002238FB">
        <w:rPr>
          <w:rFonts w:ascii="Arial" w:hAnsi="Arial"/>
          <w:b/>
          <w:bCs/>
          <w:sz w:val="24"/>
          <w:lang w:val="en-US"/>
        </w:rPr>
        <w:t xml:space="preserve"> issues for supporting 3MHz CBW in NTN bands</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Huawei, HiSilicon</w:t>
      </w:r>
      <w:bookmarkEnd w:id="5"/>
    </w:p>
    <w:p w14:paraId="056BBB17" w14:textId="15B355DB" w:rsidR="00AD7AC5" w:rsidRPr="00D372E9" w:rsidRDefault="00AD7AC5" w:rsidP="0016323C">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323C">
        <w:rPr>
          <w:rFonts w:ascii="Arial" w:eastAsia="SimSun" w:hAnsi="Arial"/>
          <w:b/>
          <w:sz w:val="24"/>
          <w:lang w:val="en-US" w:eastAsia="zh-CN"/>
        </w:rPr>
        <w:t>7.</w:t>
      </w:r>
      <w:r w:rsidR="00B36960">
        <w:rPr>
          <w:rFonts w:ascii="Arial" w:eastAsia="SimSun" w:hAnsi="Arial"/>
          <w:b/>
          <w:sz w:val="24"/>
          <w:lang w:val="en-US" w:eastAsia="zh-CN"/>
        </w:rPr>
        <w:t>10.3.</w:t>
      </w:r>
      <w:r w:rsidR="00DC2D22">
        <w:rPr>
          <w:rFonts w:ascii="Arial" w:eastAsia="SimSun"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E960D9" w:rsidRDefault="00114F4F" w:rsidP="00114F4F">
      <w:pPr>
        <w:pStyle w:val="Heading1"/>
        <w:jc w:val="both"/>
        <w:rPr>
          <w:rFonts w:asciiTheme="majorBidi" w:hAnsiTheme="majorBidi" w:cstheme="majorBidi"/>
          <w:lang w:val="en-US"/>
        </w:rPr>
      </w:pPr>
      <w:r w:rsidRPr="00E960D9">
        <w:rPr>
          <w:rFonts w:asciiTheme="majorBidi" w:hAnsiTheme="majorBidi" w:cstheme="majorBidi"/>
          <w:lang w:val="en-US"/>
        </w:rPr>
        <w:t>Introduction</w:t>
      </w:r>
    </w:p>
    <w:p w14:paraId="5DA97198" w14:textId="7581FA6E" w:rsidR="008A4CE3" w:rsidRPr="00E960D9" w:rsidRDefault="00BF24F8" w:rsidP="005B6BF1">
      <w:pPr>
        <w:adjustRightInd w:val="0"/>
        <w:snapToGrid w:val="0"/>
        <w:spacing w:before="180" w:after="120"/>
        <w:jc w:val="both"/>
        <w:rPr>
          <w:rFonts w:asciiTheme="majorBidi" w:eastAsia="SimSun" w:hAnsiTheme="majorBidi" w:cstheme="majorBidi"/>
          <w:sz w:val="22"/>
          <w:szCs w:val="22"/>
          <w:lang w:eastAsia="zh-CN"/>
        </w:rPr>
      </w:pPr>
      <w:r w:rsidRPr="00E960D9">
        <w:rPr>
          <w:rFonts w:asciiTheme="majorBidi" w:eastAsia="SimSun" w:hAnsiTheme="majorBidi" w:cstheme="majorBidi"/>
          <w:sz w:val="22"/>
          <w:szCs w:val="22"/>
          <w:lang w:eastAsia="zh-CN"/>
        </w:rPr>
        <w:t>RAN4 11</w:t>
      </w:r>
      <w:r w:rsidR="00B36960">
        <w:rPr>
          <w:rFonts w:asciiTheme="majorBidi" w:eastAsia="SimSun" w:hAnsiTheme="majorBidi" w:cstheme="majorBidi"/>
          <w:sz w:val="22"/>
          <w:szCs w:val="22"/>
          <w:lang w:eastAsia="zh-CN"/>
        </w:rPr>
        <w:t>3</w:t>
      </w:r>
      <w:r w:rsidR="00440502">
        <w:rPr>
          <w:rFonts w:asciiTheme="majorBidi" w:eastAsia="SimSun" w:hAnsiTheme="majorBidi" w:cstheme="majorBidi"/>
          <w:sz w:val="22"/>
          <w:szCs w:val="22"/>
          <w:lang w:eastAsia="zh-CN"/>
        </w:rPr>
        <w:t xml:space="preserve"> </w:t>
      </w:r>
      <w:r w:rsidRPr="00E960D9">
        <w:rPr>
          <w:rFonts w:asciiTheme="majorBidi" w:eastAsia="SimSun" w:hAnsiTheme="majorBidi" w:cstheme="majorBidi"/>
          <w:sz w:val="22"/>
          <w:szCs w:val="22"/>
          <w:lang w:eastAsia="zh-CN"/>
        </w:rPr>
        <w:t xml:space="preserve">meeting </w:t>
      </w:r>
      <w:r w:rsidR="00CA46CC" w:rsidRPr="00E960D9">
        <w:rPr>
          <w:rFonts w:asciiTheme="majorBidi" w:eastAsia="SimSun" w:hAnsiTheme="majorBidi" w:cstheme="majorBidi"/>
          <w:sz w:val="22"/>
          <w:szCs w:val="22"/>
          <w:lang w:eastAsia="zh-CN"/>
        </w:rPr>
        <w:t>the WF</w:t>
      </w:r>
      <w:r w:rsidR="005B6BF1">
        <w:rPr>
          <w:rFonts w:asciiTheme="majorBidi" w:eastAsia="SimSun" w:hAnsiTheme="majorBidi" w:cstheme="majorBidi"/>
          <w:sz w:val="22"/>
          <w:szCs w:val="22"/>
          <w:lang w:eastAsia="zh-CN"/>
        </w:rPr>
        <w:fldChar w:fldCharType="begin"/>
      </w:r>
      <w:r w:rsidR="005B6BF1">
        <w:rPr>
          <w:rFonts w:asciiTheme="majorBidi" w:eastAsia="SimSun" w:hAnsiTheme="majorBidi" w:cstheme="majorBidi"/>
          <w:sz w:val="22"/>
          <w:szCs w:val="22"/>
          <w:lang w:eastAsia="zh-CN"/>
        </w:rPr>
        <w:instrText xml:space="preserve"> ADDIN ZOTERO_ITEM CSL_CITATION {"citationID":"EUyXKGZG","properties":{"formattedCitation":"[1]","plainCitation":"[1]","noteIndex":0},"citationItems":[{"id":932,"uris":["http://zotero.org/users/1349634/items/KBAQGV5Q"],"itemData":{"id":932,"type":"document","title":"R4-2419789, Way Forward for [113][311] NR_IoT_NTN_less_than_5MHz_UERF, Xiaomi"}}],"schema":"https://github.com/citation-style-language/schema/raw/master/csl-citation.json"} </w:instrText>
      </w:r>
      <w:r w:rsidR="005B6BF1">
        <w:rPr>
          <w:rFonts w:asciiTheme="majorBidi" w:eastAsia="SimSun" w:hAnsiTheme="majorBidi" w:cstheme="majorBidi"/>
          <w:sz w:val="22"/>
          <w:szCs w:val="22"/>
          <w:lang w:eastAsia="zh-CN"/>
        </w:rPr>
        <w:fldChar w:fldCharType="separate"/>
      </w:r>
      <w:r w:rsidR="005B6BF1" w:rsidRPr="005B6BF1">
        <w:rPr>
          <w:sz w:val="22"/>
        </w:rPr>
        <w:t>[1]</w:t>
      </w:r>
      <w:r w:rsidR="005B6BF1">
        <w:rPr>
          <w:rFonts w:asciiTheme="majorBidi" w:eastAsia="SimSun" w:hAnsiTheme="majorBidi" w:cstheme="majorBidi"/>
          <w:sz w:val="22"/>
          <w:szCs w:val="22"/>
          <w:lang w:eastAsia="zh-CN"/>
        </w:rPr>
        <w:fldChar w:fldCharType="end"/>
      </w:r>
      <w:r w:rsidR="00CA46CC" w:rsidRPr="00E960D9">
        <w:rPr>
          <w:rFonts w:asciiTheme="majorBidi" w:eastAsia="SimSun" w:hAnsiTheme="majorBidi" w:cstheme="majorBidi"/>
          <w:sz w:val="22"/>
          <w:szCs w:val="22"/>
          <w:lang w:eastAsia="zh-CN"/>
        </w:rPr>
        <w:t xml:space="preserve"> was</w:t>
      </w:r>
      <w:r w:rsidR="0020245B">
        <w:rPr>
          <w:rFonts w:asciiTheme="majorBidi" w:eastAsia="SimSun" w:hAnsiTheme="majorBidi" w:cstheme="majorBidi"/>
          <w:sz w:val="22"/>
          <w:szCs w:val="22"/>
          <w:lang w:eastAsia="zh-CN"/>
        </w:rPr>
        <w:t xml:space="preserve"> agreed, </w:t>
      </w:r>
      <w:r w:rsidR="002238FB">
        <w:rPr>
          <w:rFonts w:asciiTheme="majorBidi" w:eastAsia="SimSun" w:hAnsiTheme="majorBidi" w:cstheme="majorBidi"/>
          <w:sz w:val="22"/>
          <w:szCs w:val="22"/>
          <w:lang w:eastAsia="zh-CN"/>
        </w:rPr>
        <w:t xml:space="preserve">and some </w:t>
      </w:r>
      <w:r w:rsidR="00DC2D22">
        <w:rPr>
          <w:rFonts w:asciiTheme="majorBidi" w:eastAsia="SimSun" w:hAnsiTheme="majorBidi" w:cstheme="majorBidi"/>
          <w:sz w:val="22"/>
          <w:szCs w:val="22"/>
          <w:lang w:eastAsia="zh-CN"/>
        </w:rPr>
        <w:t>system parameters</w:t>
      </w:r>
      <w:r w:rsidR="002238FB">
        <w:rPr>
          <w:rFonts w:asciiTheme="majorBidi" w:eastAsia="SimSun" w:hAnsiTheme="majorBidi" w:cstheme="majorBidi"/>
          <w:sz w:val="22"/>
          <w:szCs w:val="22"/>
          <w:lang w:eastAsia="zh-CN"/>
        </w:rPr>
        <w:t xml:space="preserve"> are remained as FFS in this document, those open issues will be addressed.</w:t>
      </w:r>
      <w:r w:rsidR="0020245B">
        <w:rPr>
          <w:rFonts w:asciiTheme="majorBidi" w:eastAsia="SimSun" w:hAnsiTheme="majorBidi" w:cstheme="majorBidi"/>
          <w:sz w:val="22"/>
          <w:szCs w:val="22"/>
          <w:lang w:eastAsia="zh-CN"/>
        </w:rPr>
        <w:t xml:space="preserve">  </w:t>
      </w:r>
      <w:r w:rsidR="00CA46CC" w:rsidRPr="00E960D9">
        <w:rPr>
          <w:rFonts w:asciiTheme="majorBidi" w:eastAsia="SimSun" w:hAnsiTheme="majorBidi" w:cstheme="majorBidi"/>
          <w:sz w:val="22"/>
          <w:szCs w:val="22"/>
          <w:lang w:eastAsia="zh-CN"/>
        </w:rPr>
        <w:t xml:space="preserve"> </w:t>
      </w:r>
    </w:p>
    <w:p w14:paraId="687ADD95" w14:textId="77777777" w:rsidR="00754DE9" w:rsidRPr="00E960D9" w:rsidRDefault="00C643FE" w:rsidP="00754DE9">
      <w:pPr>
        <w:pStyle w:val="Heading1"/>
        <w:jc w:val="both"/>
        <w:rPr>
          <w:rFonts w:asciiTheme="majorBidi" w:hAnsiTheme="majorBidi" w:cstheme="majorBidi"/>
          <w:lang w:val="en-US"/>
        </w:rPr>
      </w:pPr>
      <w:r w:rsidRPr="00E960D9">
        <w:rPr>
          <w:rFonts w:asciiTheme="majorBidi" w:hAnsiTheme="majorBidi" w:cstheme="majorBidi"/>
          <w:lang w:val="en-US"/>
        </w:rPr>
        <w:t>Discussion</w:t>
      </w:r>
    </w:p>
    <w:tbl>
      <w:tblPr>
        <w:tblStyle w:val="TableGrid"/>
        <w:tblW w:w="0" w:type="auto"/>
        <w:tblLook w:val="04A0" w:firstRow="1" w:lastRow="0" w:firstColumn="1" w:lastColumn="0" w:noHBand="0" w:noVBand="1"/>
      </w:tblPr>
      <w:tblGrid>
        <w:gridCol w:w="9621"/>
      </w:tblGrid>
      <w:tr w:rsidR="003E7259" w:rsidRPr="002D7F09" w14:paraId="1A6114A6" w14:textId="77777777" w:rsidTr="003E7259">
        <w:tc>
          <w:tcPr>
            <w:tcW w:w="9621" w:type="dxa"/>
          </w:tcPr>
          <w:p w14:paraId="405AE9B3" w14:textId="77777777" w:rsidR="00DC2D22" w:rsidRPr="00DC2D22" w:rsidRDefault="00DC2D22" w:rsidP="00DC2D22">
            <w:pPr>
              <w:rPr>
                <w:b/>
                <w:u w:val="single"/>
                <w:lang w:eastAsia="ko-KR"/>
              </w:rPr>
            </w:pPr>
            <w:r w:rsidRPr="00DC2D22">
              <w:rPr>
                <w:b/>
                <w:u w:val="single"/>
                <w:lang w:eastAsia="ko-KR"/>
              </w:rPr>
              <w:t xml:space="preserve">Issue 1-1: Whether 3MHz channel bandwidth </w:t>
            </w:r>
            <w:r w:rsidRPr="00DC2D22">
              <w:rPr>
                <w:rFonts w:hint="eastAsia"/>
                <w:b/>
                <w:u w:val="single"/>
                <w:lang w:eastAsia="ko-KR"/>
              </w:rPr>
              <w:t>for NR-NTN in FR1-NTN bands</w:t>
            </w:r>
            <w:r w:rsidRPr="00DC2D22">
              <w:rPr>
                <w:b/>
                <w:u w:val="single"/>
                <w:lang w:eastAsia="ko-KR"/>
              </w:rPr>
              <w:t xml:space="preserve"> is mandatory or optional?</w:t>
            </w:r>
          </w:p>
          <w:p w14:paraId="7AC45C0E" w14:textId="77777777" w:rsidR="00DC2D22" w:rsidRPr="00DC2D22" w:rsidRDefault="00DC2D22" w:rsidP="00DC2D22">
            <w:pPr>
              <w:pStyle w:val="ListParagraph"/>
              <w:numPr>
                <w:ilvl w:val="0"/>
                <w:numId w:val="16"/>
              </w:numPr>
              <w:spacing w:after="120"/>
              <w:ind w:left="720"/>
              <w:contextualSpacing w:val="0"/>
              <w:rPr>
                <w:rFonts w:eastAsia="SimSun"/>
                <w:sz w:val="20"/>
                <w:szCs w:val="20"/>
                <w:lang w:eastAsia="zh-CN"/>
              </w:rPr>
            </w:pPr>
            <w:r w:rsidRPr="00DC2D22">
              <w:rPr>
                <w:rFonts w:eastAsia="SimSun"/>
                <w:sz w:val="20"/>
                <w:szCs w:val="20"/>
                <w:lang w:eastAsia="zh-CN"/>
              </w:rPr>
              <w:t xml:space="preserve">Option 1: </w:t>
            </w:r>
            <w:r w:rsidRPr="00DC2D22">
              <w:rPr>
                <w:rFonts w:eastAsia="SimSun"/>
                <w:b/>
                <w:bCs/>
                <w:sz w:val="20"/>
                <w:szCs w:val="20"/>
                <w:lang w:eastAsia="zh-CN"/>
              </w:rPr>
              <w:t>O</w:t>
            </w:r>
            <w:r w:rsidRPr="00DC2D22">
              <w:rPr>
                <w:rFonts w:eastAsia="SimSun" w:hint="eastAsia"/>
                <w:b/>
                <w:bCs/>
                <w:sz w:val="20"/>
                <w:szCs w:val="20"/>
                <w:lang w:eastAsia="zh-CN"/>
              </w:rPr>
              <w:t>ptional</w:t>
            </w:r>
            <w:r w:rsidRPr="00DC2D22">
              <w:rPr>
                <w:rFonts w:eastAsia="SimSun"/>
                <w:sz w:val="20"/>
                <w:szCs w:val="20"/>
                <w:lang w:eastAsia="zh-CN"/>
              </w:rPr>
              <w:t xml:space="preserve"> </w:t>
            </w:r>
          </w:p>
          <w:p w14:paraId="2FC45797" w14:textId="3C0017B6" w:rsidR="003E7259" w:rsidRPr="005B6BF1" w:rsidRDefault="00DC2D22" w:rsidP="00DC2D22">
            <w:pPr>
              <w:pStyle w:val="ListParagraph"/>
              <w:numPr>
                <w:ilvl w:val="0"/>
                <w:numId w:val="16"/>
              </w:numPr>
              <w:spacing w:after="120"/>
              <w:ind w:left="720"/>
              <w:contextualSpacing w:val="0"/>
              <w:rPr>
                <w:rFonts w:eastAsia="SimSun"/>
                <w:lang w:eastAsia="zh-CN"/>
              </w:rPr>
            </w:pPr>
            <w:r w:rsidRPr="00DC2D22">
              <w:rPr>
                <w:rFonts w:eastAsia="SimSun"/>
                <w:sz w:val="20"/>
                <w:szCs w:val="20"/>
                <w:lang w:eastAsia="zh-CN"/>
              </w:rPr>
              <w:t xml:space="preserve">Option 2: </w:t>
            </w:r>
            <w:r w:rsidRPr="00DC2D22">
              <w:rPr>
                <w:rFonts w:eastAsia="SimSun"/>
                <w:b/>
                <w:bCs/>
                <w:sz w:val="20"/>
                <w:szCs w:val="20"/>
                <w:lang w:eastAsia="zh-CN"/>
              </w:rPr>
              <w:t>Mandatory</w:t>
            </w:r>
            <w:r>
              <w:rPr>
                <w:rFonts w:eastAsia="SimSun"/>
                <w:lang w:eastAsia="zh-CN"/>
              </w:rPr>
              <w:t xml:space="preserve"> </w:t>
            </w:r>
          </w:p>
        </w:tc>
      </w:tr>
    </w:tbl>
    <w:p w14:paraId="5F21922A" w14:textId="09D14706" w:rsidR="005B6BF1" w:rsidRDefault="00AE44F1" w:rsidP="005B6BF1">
      <w:pPr>
        <w:spacing w:before="120"/>
        <w:jc w:val="both"/>
        <w:rPr>
          <w:lang w:val="en-US" w:eastAsia="ja-JP"/>
        </w:rPr>
      </w:pPr>
      <w:r>
        <w:rPr>
          <w:lang w:val="en-US" w:eastAsia="ja-JP"/>
        </w:rPr>
        <w:t>As the nature of NTN communication is based on low spectrum allocation</w:t>
      </w:r>
      <w:r w:rsidR="00B915C7">
        <w:rPr>
          <w:lang w:val="en-US" w:eastAsia="ja-JP"/>
        </w:rPr>
        <w:t>s</w:t>
      </w:r>
      <w:r w:rsidR="00C83361">
        <w:rPr>
          <w:lang w:val="en-US" w:eastAsia="ja-JP"/>
        </w:rPr>
        <w:t>,</w:t>
      </w:r>
      <w:r>
        <w:rPr>
          <w:lang w:val="en-US" w:eastAsia="ja-JP"/>
        </w:rPr>
        <w:t xml:space="preserve"> having 3MHz mandatory on the bands that it supports would be beneficial for operators, moreover, in the last meeting at least one operator raised this issue and asked to having this feature mandatory. </w:t>
      </w:r>
      <w:r w:rsidR="00B915C7">
        <w:rPr>
          <w:lang w:val="en-US" w:eastAsia="ja-JP"/>
        </w:rPr>
        <w:t>To</w:t>
      </w:r>
      <w:r>
        <w:rPr>
          <w:lang w:val="en-US" w:eastAsia="ja-JP"/>
        </w:rPr>
        <w:t xml:space="preserve"> avoid any issues for the legacy UE, such mandatory feature should be considered from Rel19 onward</w:t>
      </w:r>
      <w:r w:rsidR="00B915C7">
        <w:rPr>
          <w:lang w:val="en-US" w:eastAsia="ja-JP"/>
        </w:rPr>
        <w:t>. On the other hand, it is understandable if some manufacturers prefer the feature to be optional to have more flexibility</w:t>
      </w:r>
    </w:p>
    <w:p w14:paraId="5C144F30" w14:textId="394400C0" w:rsidR="001F6356" w:rsidRPr="005C3476" w:rsidRDefault="001F6356" w:rsidP="002D7F09">
      <w:pPr>
        <w:spacing w:before="120"/>
        <w:jc w:val="both"/>
        <w:rPr>
          <w:b/>
          <w:bCs/>
          <w:lang w:val="en-US" w:eastAsia="ja-JP"/>
        </w:rPr>
      </w:pPr>
      <w:r w:rsidRPr="002D7F09">
        <w:rPr>
          <w:rFonts w:eastAsia="SimSun"/>
          <w:lang w:eastAsia="zh-CN"/>
        </w:rPr>
        <w:t xml:space="preserve"> </w:t>
      </w:r>
      <w:r w:rsidR="00B915C7">
        <w:rPr>
          <w:rFonts w:eastAsia="SimSun"/>
          <w:lang w:eastAsia="zh-CN"/>
        </w:rPr>
        <w:t>O</w:t>
      </w:r>
      <w:r w:rsidR="00B915C7">
        <w:rPr>
          <w:rFonts w:eastAsia="SimSun"/>
          <w:b/>
          <w:bCs/>
          <w:lang w:eastAsia="zh-CN"/>
        </w:rPr>
        <w:t>bservation</w:t>
      </w:r>
      <w:r w:rsidR="002D7F09" w:rsidRPr="005C3476">
        <w:rPr>
          <w:rFonts w:eastAsia="SimSun"/>
          <w:b/>
          <w:bCs/>
          <w:lang w:eastAsia="zh-CN"/>
        </w:rPr>
        <w:t xml:space="preserve"> 1:</w:t>
      </w:r>
      <w:r w:rsidR="00AE44F1" w:rsidRPr="005C3476">
        <w:rPr>
          <w:rFonts w:eastAsia="SimSun"/>
          <w:b/>
          <w:bCs/>
          <w:lang w:eastAsia="zh-CN"/>
        </w:rPr>
        <w:t xml:space="preserve"> </w:t>
      </w:r>
      <w:r w:rsidR="00B915C7">
        <w:rPr>
          <w:rFonts w:eastAsia="SimSun"/>
          <w:b/>
          <w:bCs/>
          <w:lang w:eastAsia="zh-CN"/>
        </w:rPr>
        <w:t xml:space="preserve">one option could be </w:t>
      </w:r>
      <w:r w:rsidR="00C83361" w:rsidRPr="005C3476">
        <w:rPr>
          <w:b/>
          <w:lang w:eastAsia="ko-KR"/>
        </w:rPr>
        <w:t>3MHz mandatory for n255, n256, and n254 from Rel-19 onward, as there is request from an operator.</w:t>
      </w:r>
      <w:r w:rsidR="00B915C7">
        <w:rPr>
          <w:b/>
          <w:lang w:eastAsia="ko-KR"/>
        </w:rPr>
        <w:t xml:space="preserve"> Though </w:t>
      </w:r>
      <w:r w:rsidR="00B915C7" w:rsidRPr="00B915C7">
        <w:rPr>
          <w:b/>
          <w:lang w:eastAsia="ko-KR"/>
        </w:rPr>
        <w:t>i</w:t>
      </w:r>
      <w:r w:rsidR="00B915C7" w:rsidRPr="00B915C7">
        <w:rPr>
          <w:b/>
          <w:lang w:val="en-US" w:eastAsia="ja-JP"/>
        </w:rPr>
        <w:t>t is understandable if some manufacturers prefer the feature to be optional to have more flexibility</w:t>
      </w:r>
    </w:p>
    <w:tbl>
      <w:tblPr>
        <w:tblStyle w:val="TableGrid"/>
        <w:tblW w:w="0" w:type="auto"/>
        <w:tblLook w:val="04A0" w:firstRow="1" w:lastRow="0" w:firstColumn="1" w:lastColumn="0" w:noHBand="0" w:noVBand="1"/>
      </w:tblPr>
      <w:tblGrid>
        <w:gridCol w:w="9621"/>
      </w:tblGrid>
      <w:tr w:rsidR="00B6380F" w14:paraId="714CE472" w14:textId="77777777" w:rsidTr="00B6380F">
        <w:tc>
          <w:tcPr>
            <w:tcW w:w="9621" w:type="dxa"/>
          </w:tcPr>
          <w:p w14:paraId="654084A0" w14:textId="77777777" w:rsidR="00DC2D22" w:rsidRPr="00DC2D22" w:rsidRDefault="00DC2D22" w:rsidP="00DC2D22">
            <w:pPr>
              <w:rPr>
                <w:b/>
                <w:u w:val="single"/>
                <w:lang w:eastAsia="ko-KR"/>
              </w:rPr>
            </w:pPr>
            <w:r w:rsidRPr="00DC2D22">
              <w:rPr>
                <w:b/>
                <w:u w:val="single"/>
                <w:lang w:eastAsia="ko-KR"/>
              </w:rPr>
              <w:t>Issue 1-2: UE capability Signalling</w:t>
            </w:r>
          </w:p>
          <w:p w14:paraId="65AE7860" w14:textId="17090E59" w:rsidR="00B6380F" w:rsidRPr="00DC2D22" w:rsidRDefault="00DC2D22" w:rsidP="00DC2D22">
            <w:pPr>
              <w:pStyle w:val="ListParagraph"/>
              <w:numPr>
                <w:ilvl w:val="0"/>
                <w:numId w:val="16"/>
              </w:numPr>
              <w:spacing w:after="120"/>
              <w:ind w:left="720"/>
              <w:contextualSpacing w:val="0"/>
              <w:rPr>
                <w:rFonts w:eastAsia="SimSun"/>
                <w:lang w:eastAsia="zh-CN"/>
              </w:rPr>
            </w:pPr>
            <w:r w:rsidRPr="00DC2D22">
              <w:rPr>
                <w:rFonts w:eastAsia="SimSun"/>
                <w:sz w:val="20"/>
                <w:szCs w:val="20"/>
                <w:lang w:eastAsia="zh-CN"/>
              </w:rPr>
              <w:t xml:space="preserve">FFS on re-use of existing rel-18 </w:t>
            </w:r>
            <w:r w:rsidR="0097773E" w:rsidRPr="00DC2D22">
              <w:rPr>
                <w:rFonts w:eastAsia="SimSun"/>
                <w:sz w:val="20"/>
                <w:szCs w:val="20"/>
                <w:lang w:eastAsia="zh-CN"/>
              </w:rPr>
              <w:t>signaling</w:t>
            </w:r>
            <w:r w:rsidRPr="00DC2D22">
              <w:rPr>
                <w:rFonts w:eastAsia="SimSun"/>
                <w:sz w:val="20"/>
                <w:szCs w:val="20"/>
                <w:lang w:eastAsia="zh-CN"/>
              </w:rPr>
              <w:t xml:space="preserve"> parameters</w:t>
            </w:r>
          </w:p>
        </w:tc>
      </w:tr>
    </w:tbl>
    <w:p w14:paraId="73287BC2" w14:textId="77777777" w:rsidR="008F51B7" w:rsidRPr="008F51B7" w:rsidRDefault="008F51B7" w:rsidP="008F51B7">
      <w:pPr>
        <w:spacing w:before="120"/>
        <w:rPr>
          <w:lang w:val="en-US" w:eastAsia="ja-JP"/>
        </w:rPr>
      </w:pPr>
      <w:r w:rsidRPr="008F51B7">
        <w:rPr>
          <w:lang w:val="en-US" w:eastAsia="ja-JP"/>
        </w:rPr>
        <w:t xml:space="preserve">In Rel-18 UE capabilities support3MHz-ChannelBW-Symmetric-r18 and support3MHz-ChannelBW-Asymmetric-r18 were introduced to show that the UE supports 3MHz CBW in symmetrical and asymmetrical (3MHz in UL) configurations. These UE capabilities are for single carrier </w:t>
      </w:r>
      <w:proofErr w:type="gramStart"/>
      <w:r w:rsidRPr="008F51B7">
        <w:rPr>
          <w:lang w:val="en-US" w:eastAsia="ja-JP"/>
        </w:rPr>
        <w:t>operations ,</w:t>
      </w:r>
      <w:proofErr w:type="gramEnd"/>
      <w:r w:rsidRPr="008F51B7">
        <w:rPr>
          <w:lang w:val="en-US" w:eastAsia="ja-JP"/>
        </w:rPr>
        <w:t xml:space="preserve"> excluding RedCap. </w:t>
      </w:r>
      <w:proofErr w:type="gramStart"/>
      <w:r w:rsidRPr="008F51B7">
        <w:rPr>
          <w:lang w:val="en-US" w:eastAsia="ja-JP"/>
        </w:rPr>
        <w:t>Therefore</w:t>
      </w:r>
      <w:proofErr w:type="gramEnd"/>
      <w:r w:rsidRPr="008F51B7">
        <w:rPr>
          <w:lang w:val="en-US" w:eastAsia="ja-JP"/>
        </w:rPr>
        <w:t xml:space="preserve"> they can be used in the NTN communication, too.</w:t>
      </w:r>
    </w:p>
    <w:p w14:paraId="513AFC6B" w14:textId="153AFC26" w:rsidR="008F51B7" w:rsidRPr="008F51B7" w:rsidRDefault="008F51B7" w:rsidP="008F51B7">
      <w:pPr>
        <w:spacing w:before="120"/>
        <w:jc w:val="both"/>
        <w:rPr>
          <w:b/>
          <w:bCs/>
          <w:lang w:val="en-US" w:eastAsia="ja-JP"/>
        </w:rPr>
      </w:pPr>
      <w:r w:rsidRPr="008F51B7">
        <w:rPr>
          <w:b/>
          <w:bCs/>
          <w:lang w:val="en-US" w:eastAsia="ja-JP"/>
        </w:rPr>
        <w:t xml:space="preserve">Proposal </w:t>
      </w:r>
      <w:r w:rsidR="00B915C7">
        <w:rPr>
          <w:b/>
          <w:bCs/>
          <w:lang w:val="en-US" w:eastAsia="ja-JP"/>
        </w:rPr>
        <w:t>1</w:t>
      </w:r>
      <w:r w:rsidRPr="008F51B7">
        <w:rPr>
          <w:b/>
          <w:bCs/>
          <w:lang w:val="en-US" w:eastAsia="ja-JP"/>
        </w:rPr>
        <w:t>: Reuse the Rel-18 UE capabilities support3MHz-ChannelBW-Symmetric-r18 and support3MHz-ChannelBW-Asymmetric-r18 for NTN communications</w:t>
      </w:r>
      <w:r>
        <w:rPr>
          <w:b/>
          <w:bCs/>
          <w:lang w:val="en-US" w:eastAsia="ja-JP"/>
        </w:rPr>
        <w:t xml:space="preserve"> in Rel-19 onward</w:t>
      </w:r>
      <w:r w:rsidRPr="008F51B7">
        <w:rPr>
          <w:b/>
          <w:bCs/>
          <w:lang w:val="en-US" w:eastAsia="ja-JP"/>
        </w:rPr>
        <w:t>.</w:t>
      </w:r>
    </w:p>
    <w:tbl>
      <w:tblPr>
        <w:tblStyle w:val="TableGrid"/>
        <w:tblW w:w="0" w:type="auto"/>
        <w:tblLook w:val="04A0" w:firstRow="1" w:lastRow="0" w:firstColumn="1" w:lastColumn="0" w:noHBand="0" w:noVBand="1"/>
      </w:tblPr>
      <w:tblGrid>
        <w:gridCol w:w="9621"/>
      </w:tblGrid>
      <w:tr w:rsidR="00A10F4F" w14:paraId="7F873E94" w14:textId="77777777" w:rsidTr="00A10F4F">
        <w:tc>
          <w:tcPr>
            <w:tcW w:w="9621" w:type="dxa"/>
          </w:tcPr>
          <w:p w14:paraId="79E553B2" w14:textId="77777777" w:rsidR="00DC2D22" w:rsidRPr="00DC2D22" w:rsidRDefault="00DC2D22" w:rsidP="00DC2D22">
            <w:pPr>
              <w:rPr>
                <w:b/>
                <w:u w:val="single"/>
                <w:lang w:eastAsia="ko-KR"/>
              </w:rPr>
            </w:pPr>
            <w:r w:rsidRPr="00DC2D22">
              <w:rPr>
                <w:b/>
                <w:u w:val="single"/>
                <w:lang w:eastAsia="ko-KR"/>
              </w:rPr>
              <w:t>Issue 1-3: If 3MHz is a mandatory feature, the UE behaviour to support 3MHz Channel bandwidth</w:t>
            </w:r>
          </w:p>
          <w:p w14:paraId="6DC8C853" w14:textId="77777777" w:rsidR="00DC2D22" w:rsidRPr="00DC2D22" w:rsidRDefault="00DC2D22" w:rsidP="00DC2D22">
            <w:pPr>
              <w:pStyle w:val="ListParagraph"/>
              <w:numPr>
                <w:ilvl w:val="0"/>
                <w:numId w:val="16"/>
              </w:numPr>
              <w:spacing w:after="120"/>
              <w:ind w:left="720"/>
              <w:contextualSpacing w:val="0"/>
              <w:rPr>
                <w:rFonts w:eastAsia="SimSun"/>
                <w:sz w:val="20"/>
                <w:szCs w:val="20"/>
                <w:lang w:eastAsia="zh-CN"/>
              </w:rPr>
            </w:pPr>
            <w:r w:rsidRPr="00DC2D22">
              <w:rPr>
                <w:rFonts w:eastAsia="SimSun"/>
                <w:sz w:val="20"/>
                <w:szCs w:val="20"/>
                <w:lang w:eastAsia="zh-CN"/>
              </w:rPr>
              <w:t>WF:</w:t>
            </w:r>
          </w:p>
          <w:p w14:paraId="4ABA1150" w14:textId="77777777" w:rsidR="00DC2D22" w:rsidRPr="00DC2D22" w:rsidRDefault="00DC2D22" w:rsidP="00DC2D22">
            <w:pPr>
              <w:pStyle w:val="ListParagraph"/>
              <w:numPr>
                <w:ilvl w:val="1"/>
                <w:numId w:val="16"/>
              </w:numPr>
              <w:spacing w:after="120"/>
              <w:ind w:left="1440"/>
              <w:contextualSpacing w:val="0"/>
              <w:rPr>
                <w:rFonts w:eastAsia="SimSun"/>
                <w:sz w:val="20"/>
                <w:szCs w:val="20"/>
                <w:lang w:eastAsia="zh-CN"/>
              </w:rPr>
            </w:pPr>
            <w:r w:rsidRPr="00DC2D22">
              <w:rPr>
                <w:rFonts w:eastAsia="SimSun"/>
                <w:sz w:val="20"/>
                <w:szCs w:val="20"/>
                <w:lang w:eastAsia="zh-CN"/>
              </w:rPr>
              <w:t xml:space="preserve">FFS on </w:t>
            </w:r>
            <w:r w:rsidRPr="00DC2D22">
              <w:rPr>
                <w:rFonts w:eastAsia="SimSun" w:hint="eastAsia"/>
                <w:sz w:val="20"/>
                <w:szCs w:val="20"/>
                <w:lang w:eastAsia="zh-CN"/>
              </w:rPr>
              <w:t xml:space="preserve">UE behaviours if 3MHz CHBW </w:t>
            </w:r>
            <w:r w:rsidRPr="00DC2D22">
              <w:rPr>
                <w:rFonts w:eastAsia="SimSun"/>
                <w:sz w:val="20"/>
                <w:szCs w:val="20"/>
                <w:lang w:eastAsia="zh-CN"/>
              </w:rPr>
              <w:t xml:space="preserve">is mandatory </w:t>
            </w:r>
            <w:r w:rsidRPr="00DC2D22">
              <w:rPr>
                <w:rFonts w:eastAsia="SimSun" w:hint="eastAsia"/>
                <w:sz w:val="20"/>
                <w:szCs w:val="20"/>
                <w:lang w:eastAsia="zh-CN"/>
              </w:rPr>
              <w:t xml:space="preserve">for certain band. </w:t>
            </w:r>
          </w:p>
          <w:p w14:paraId="5F36F8F6" w14:textId="77777777" w:rsidR="00DC2D22" w:rsidRPr="00DC2D22" w:rsidRDefault="00DC2D22" w:rsidP="00DC2D22">
            <w:pPr>
              <w:pStyle w:val="ListParagraph"/>
              <w:numPr>
                <w:ilvl w:val="2"/>
                <w:numId w:val="16"/>
              </w:numPr>
              <w:spacing w:after="120"/>
              <w:ind w:left="1843"/>
              <w:contextualSpacing w:val="0"/>
              <w:rPr>
                <w:rFonts w:eastAsia="SimSun"/>
                <w:sz w:val="20"/>
                <w:szCs w:val="20"/>
                <w:lang w:eastAsia="zh-CN"/>
              </w:rPr>
            </w:pPr>
            <w:r w:rsidRPr="00DC2D22">
              <w:rPr>
                <w:rFonts w:eastAsia="SimSun"/>
                <w:sz w:val="20"/>
                <w:szCs w:val="20"/>
                <w:lang w:eastAsia="zh-CN"/>
              </w:rPr>
              <w:t>Reception of 12 PRB PBCH based on RB-level puncturing;</w:t>
            </w:r>
          </w:p>
          <w:p w14:paraId="5AF9D978" w14:textId="77777777" w:rsidR="00DC2D22" w:rsidRPr="00DC2D22" w:rsidRDefault="00DC2D22" w:rsidP="00DC2D22">
            <w:pPr>
              <w:pStyle w:val="ListParagraph"/>
              <w:numPr>
                <w:ilvl w:val="2"/>
                <w:numId w:val="16"/>
              </w:numPr>
              <w:spacing w:after="120"/>
              <w:ind w:left="1843"/>
              <w:contextualSpacing w:val="0"/>
              <w:rPr>
                <w:rFonts w:eastAsia="SimSun"/>
                <w:sz w:val="20"/>
                <w:szCs w:val="20"/>
                <w:lang w:eastAsia="zh-CN"/>
              </w:rPr>
            </w:pPr>
            <w:r w:rsidRPr="00DC2D22">
              <w:rPr>
                <w:rFonts w:eastAsia="SimSun"/>
                <w:sz w:val="20"/>
                <w:szCs w:val="20"/>
                <w:lang w:eastAsia="zh-CN"/>
              </w:rPr>
              <w:t>Short RACH preamble formats with 15kHz SCS, and long PRACH formats with 1.25kHz SCS;</w:t>
            </w:r>
          </w:p>
          <w:p w14:paraId="79CE6F0D" w14:textId="21D3EB25" w:rsidR="00A10F4F" w:rsidRPr="00DC2D22" w:rsidRDefault="00DC2D22" w:rsidP="00DC2D22">
            <w:pPr>
              <w:pStyle w:val="ListParagraph"/>
              <w:numPr>
                <w:ilvl w:val="2"/>
                <w:numId w:val="16"/>
              </w:numPr>
              <w:spacing w:after="120"/>
              <w:ind w:left="1843"/>
              <w:contextualSpacing w:val="0"/>
              <w:rPr>
                <w:rFonts w:eastAsia="SimSun"/>
                <w:lang w:eastAsia="zh-CN"/>
              </w:rPr>
            </w:pPr>
            <w:r w:rsidRPr="00DC2D22">
              <w:rPr>
                <w:rFonts w:eastAsia="SimSun"/>
                <w:sz w:val="20"/>
                <w:szCs w:val="20"/>
                <w:lang w:eastAsia="zh-CN"/>
              </w:rPr>
              <w:t>Reception of 15 PRB CORESET0</w:t>
            </w:r>
            <w:r w:rsidRPr="00DC2D22">
              <w:rPr>
                <w:rFonts w:eastAsia="SimSun" w:hint="eastAsia"/>
                <w:sz w:val="20"/>
                <w:szCs w:val="20"/>
                <w:lang w:eastAsia="zh-CN"/>
              </w:rPr>
              <w:t>;</w:t>
            </w:r>
          </w:p>
        </w:tc>
      </w:tr>
    </w:tbl>
    <w:p w14:paraId="40E5F173" w14:textId="37B8DC77" w:rsidR="00A10F4F" w:rsidRDefault="008F51B7" w:rsidP="00FD6855">
      <w:r>
        <w:t>To support 3</w:t>
      </w:r>
      <w:proofErr w:type="gramStart"/>
      <w:r>
        <w:t>MHz ,</w:t>
      </w:r>
      <w:proofErr w:type="gramEnd"/>
      <w:r>
        <w:t xml:space="preserve"> even optional, the above mentioned bullet points have to be considered as they are based on the Rel-18 3MHz design on TN. It should be </w:t>
      </w:r>
      <w:r w:rsidR="005C3476">
        <w:t>noted</w:t>
      </w:r>
      <w:r>
        <w:t xml:space="preserve"> that in contrast to TN, on NTN no 12 PRB CORESET0 is needed</w:t>
      </w:r>
      <w:r w:rsidR="005C3476">
        <w:t>, because it was dedicated for a special case for band n100.</w:t>
      </w:r>
    </w:p>
    <w:p w14:paraId="1B327408" w14:textId="60613C7B" w:rsidR="005C3476" w:rsidRDefault="00A10F4F" w:rsidP="005C3476">
      <w:pPr>
        <w:rPr>
          <w:b/>
          <w:bCs/>
        </w:rPr>
      </w:pPr>
      <w:r w:rsidRPr="00A10F4F">
        <w:rPr>
          <w:b/>
          <w:bCs/>
        </w:rPr>
        <w:t>Proposal</w:t>
      </w:r>
      <w:r w:rsidR="005C3476">
        <w:rPr>
          <w:b/>
          <w:bCs/>
        </w:rPr>
        <w:t xml:space="preserve"> </w:t>
      </w:r>
      <w:r w:rsidR="00B915C7">
        <w:rPr>
          <w:b/>
          <w:bCs/>
        </w:rPr>
        <w:t>2</w:t>
      </w:r>
      <w:r w:rsidRPr="00A10F4F">
        <w:rPr>
          <w:b/>
          <w:bCs/>
        </w:rPr>
        <w:t>:</w:t>
      </w:r>
      <w:r w:rsidR="005C3476">
        <w:rPr>
          <w:b/>
          <w:bCs/>
        </w:rPr>
        <w:t xml:space="preserve"> </w:t>
      </w:r>
      <w:r w:rsidRPr="00A10F4F">
        <w:rPr>
          <w:b/>
          <w:bCs/>
        </w:rPr>
        <w:t xml:space="preserve"> </w:t>
      </w:r>
      <w:r w:rsidR="005C3476" w:rsidRPr="005C3476">
        <w:rPr>
          <w:b/>
          <w:bCs/>
        </w:rPr>
        <w:t>To support 3MHz, even optional</w:t>
      </w:r>
      <w:r w:rsidR="005C3476">
        <w:rPr>
          <w:b/>
          <w:bCs/>
        </w:rPr>
        <w:t xml:space="preserve"> if not mandatory</w:t>
      </w:r>
      <w:r w:rsidR="005C3476" w:rsidRPr="005C3476">
        <w:rPr>
          <w:b/>
          <w:bCs/>
        </w:rPr>
        <w:t>,</w:t>
      </w:r>
      <w:r w:rsidR="005C3476">
        <w:rPr>
          <w:b/>
          <w:bCs/>
        </w:rPr>
        <w:t xml:space="preserve"> the following should be considered per band:</w:t>
      </w:r>
    </w:p>
    <w:p w14:paraId="27385BD5" w14:textId="77777777" w:rsidR="005C3476" w:rsidRPr="005C3476" w:rsidRDefault="005C3476" w:rsidP="005C3476">
      <w:pPr>
        <w:numPr>
          <w:ilvl w:val="2"/>
          <w:numId w:val="16"/>
        </w:numPr>
        <w:rPr>
          <w:b/>
          <w:bCs/>
          <w:lang w:val="x-none"/>
        </w:rPr>
      </w:pPr>
      <w:r w:rsidRPr="005C3476">
        <w:rPr>
          <w:b/>
          <w:bCs/>
          <w:lang w:val="x-none"/>
        </w:rPr>
        <w:lastRenderedPageBreak/>
        <w:t>Reception of 12 PRB PBCH based on RB-level puncturing;</w:t>
      </w:r>
    </w:p>
    <w:p w14:paraId="3827D0EC" w14:textId="77777777" w:rsidR="005C3476" w:rsidRPr="005C3476" w:rsidRDefault="005C3476" w:rsidP="005C3476">
      <w:pPr>
        <w:numPr>
          <w:ilvl w:val="2"/>
          <w:numId w:val="16"/>
        </w:numPr>
        <w:rPr>
          <w:b/>
          <w:bCs/>
          <w:lang w:val="x-none"/>
        </w:rPr>
      </w:pPr>
      <w:r w:rsidRPr="005C3476">
        <w:rPr>
          <w:b/>
          <w:bCs/>
          <w:lang w:val="x-none"/>
        </w:rPr>
        <w:t>Short RACH preamble formats with 15kHz SCS, and long PRACH formats with 1.25kHz SCS;</w:t>
      </w:r>
    </w:p>
    <w:p w14:paraId="6A4D813A" w14:textId="6A86BFB4" w:rsidR="005C3476" w:rsidRPr="005C3476" w:rsidRDefault="005C3476" w:rsidP="005C3476">
      <w:pPr>
        <w:pStyle w:val="ListParagraph"/>
        <w:numPr>
          <w:ilvl w:val="2"/>
          <w:numId w:val="16"/>
        </w:numPr>
        <w:rPr>
          <w:b/>
          <w:bCs/>
          <w:sz w:val="20"/>
          <w:szCs w:val="20"/>
        </w:rPr>
      </w:pPr>
      <w:r w:rsidRPr="005C3476">
        <w:rPr>
          <w:rFonts w:eastAsia="SimSun"/>
          <w:b/>
          <w:bCs/>
          <w:sz w:val="20"/>
          <w:szCs w:val="20"/>
        </w:rPr>
        <w:t>Reception of 15 PRB CORESET0</w:t>
      </w:r>
      <w:r w:rsidRPr="005C3476">
        <w:rPr>
          <w:rFonts w:eastAsia="SimSun" w:hint="eastAsia"/>
          <w:b/>
          <w:bCs/>
          <w:sz w:val="20"/>
          <w:szCs w:val="20"/>
        </w:rPr>
        <w:t>;</w:t>
      </w:r>
    </w:p>
    <w:p w14:paraId="0C3F8523" w14:textId="77777777" w:rsidR="001B0BA7" w:rsidRPr="00E960D9" w:rsidRDefault="001B0BA7" w:rsidP="001C4A4F">
      <w:pPr>
        <w:pStyle w:val="Heading1"/>
        <w:jc w:val="both"/>
        <w:rPr>
          <w:rFonts w:asciiTheme="majorBidi" w:hAnsiTheme="majorBidi" w:cstheme="majorBidi"/>
          <w:lang w:val="en-US"/>
        </w:rPr>
      </w:pPr>
      <w:r w:rsidRPr="00E960D9">
        <w:rPr>
          <w:rFonts w:asciiTheme="majorBidi" w:hAnsiTheme="majorBidi" w:cstheme="majorBidi"/>
          <w:lang w:val="en-US"/>
        </w:rPr>
        <w:t>Conclusions</w:t>
      </w:r>
    </w:p>
    <w:p w14:paraId="31513E2F" w14:textId="77777777" w:rsidR="00B915C7" w:rsidRPr="005C3476" w:rsidRDefault="00B915C7" w:rsidP="00B915C7">
      <w:pPr>
        <w:spacing w:before="120"/>
        <w:jc w:val="both"/>
        <w:rPr>
          <w:b/>
          <w:bCs/>
          <w:lang w:val="en-US" w:eastAsia="ja-JP"/>
        </w:rPr>
      </w:pPr>
      <w:r>
        <w:rPr>
          <w:rFonts w:eastAsia="SimSun"/>
          <w:lang w:eastAsia="zh-CN"/>
        </w:rPr>
        <w:t>O</w:t>
      </w:r>
      <w:r>
        <w:rPr>
          <w:rFonts w:eastAsia="SimSun"/>
          <w:b/>
          <w:bCs/>
          <w:lang w:eastAsia="zh-CN"/>
        </w:rPr>
        <w:t>bservation</w:t>
      </w:r>
      <w:r w:rsidRPr="005C3476">
        <w:rPr>
          <w:rFonts w:eastAsia="SimSun"/>
          <w:b/>
          <w:bCs/>
          <w:lang w:eastAsia="zh-CN"/>
        </w:rPr>
        <w:t xml:space="preserve"> 1: </w:t>
      </w:r>
      <w:r>
        <w:rPr>
          <w:rFonts w:eastAsia="SimSun"/>
          <w:b/>
          <w:bCs/>
          <w:lang w:eastAsia="zh-CN"/>
        </w:rPr>
        <w:t xml:space="preserve">one option could be </w:t>
      </w:r>
      <w:r w:rsidRPr="005C3476">
        <w:rPr>
          <w:b/>
          <w:lang w:eastAsia="ko-KR"/>
        </w:rPr>
        <w:t>3MHz mandatory for n255, n256, and n254 from Rel-19 onward, as there is request from an operator.</w:t>
      </w:r>
      <w:r>
        <w:rPr>
          <w:b/>
          <w:lang w:eastAsia="ko-KR"/>
        </w:rPr>
        <w:t xml:space="preserve"> Though </w:t>
      </w:r>
      <w:r w:rsidRPr="00B915C7">
        <w:rPr>
          <w:b/>
          <w:lang w:eastAsia="ko-KR"/>
        </w:rPr>
        <w:t>i</w:t>
      </w:r>
      <w:r w:rsidRPr="00B915C7">
        <w:rPr>
          <w:b/>
          <w:lang w:val="en-US" w:eastAsia="ja-JP"/>
        </w:rPr>
        <w:t>t is understandable if some manufacturers prefer the feature to be optional to have more flexibility</w:t>
      </w:r>
    </w:p>
    <w:p w14:paraId="60764270" w14:textId="7F6092B1" w:rsidR="005C3476" w:rsidRPr="008F51B7" w:rsidRDefault="005C3476" w:rsidP="005C3476">
      <w:pPr>
        <w:spacing w:before="120"/>
        <w:jc w:val="both"/>
        <w:rPr>
          <w:b/>
          <w:bCs/>
          <w:lang w:val="en-US" w:eastAsia="ja-JP"/>
        </w:rPr>
      </w:pPr>
      <w:r w:rsidRPr="008F51B7">
        <w:rPr>
          <w:b/>
          <w:bCs/>
          <w:lang w:val="en-US" w:eastAsia="ja-JP"/>
        </w:rPr>
        <w:t xml:space="preserve">Proposal </w:t>
      </w:r>
      <w:r w:rsidR="00B915C7">
        <w:rPr>
          <w:b/>
          <w:bCs/>
          <w:lang w:val="en-US" w:eastAsia="ja-JP"/>
        </w:rPr>
        <w:t>1</w:t>
      </w:r>
      <w:r w:rsidRPr="008F51B7">
        <w:rPr>
          <w:b/>
          <w:bCs/>
          <w:lang w:val="en-US" w:eastAsia="ja-JP"/>
        </w:rPr>
        <w:t>: Reuse the Rel-18 UE capabilities support3MHz-ChannelBW-Symmetric-r18 and support3MHz-ChannelBW-Asymmetric-r18 for NTN communications</w:t>
      </w:r>
      <w:r>
        <w:rPr>
          <w:b/>
          <w:bCs/>
          <w:lang w:val="en-US" w:eastAsia="ja-JP"/>
        </w:rPr>
        <w:t xml:space="preserve"> in Rel-19 onward</w:t>
      </w:r>
      <w:r w:rsidRPr="008F51B7">
        <w:rPr>
          <w:b/>
          <w:bCs/>
          <w:lang w:val="en-US" w:eastAsia="ja-JP"/>
        </w:rPr>
        <w:t>.</w:t>
      </w:r>
    </w:p>
    <w:p w14:paraId="4DA59956" w14:textId="0D5A35F2" w:rsidR="005C3476" w:rsidRDefault="005C3476" w:rsidP="005C3476">
      <w:pPr>
        <w:rPr>
          <w:b/>
          <w:bCs/>
        </w:rPr>
      </w:pPr>
      <w:r w:rsidRPr="00A10F4F">
        <w:rPr>
          <w:b/>
          <w:bCs/>
        </w:rPr>
        <w:t>Proposal</w:t>
      </w:r>
      <w:r>
        <w:rPr>
          <w:b/>
          <w:bCs/>
        </w:rPr>
        <w:t xml:space="preserve"> </w:t>
      </w:r>
      <w:r w:rsidR="00B915C7">
        <w:rPr>
          <w:b/>
          <w:bCs/>
        </w:rPr>
        <w:t>2</w:t>
      </w:r>
      <w:r w:rsidRPr="00A10F4F">
        <w:rPr>
          <w:b/>
          <w:bCs/>
        </w:rPr>
        <w:t>:</w:t>
      </w:r>
      <w:r>
        <w:rPr>
          <w:b/>
          <w:bCs/>
        </w:rPr>
        <w:t xml:space="preserve"> </w:t>
      </w:r>
      <w:r w:rsidRPr="00A10F4F">
        <w:rPr>
          <w:b/>
          <w:bCs/>
        </w:rPr>
        <w:t xml:space="preserve"> </w:t>
      </w:r>
      <w:r w:rsidRPr="005C3476">
        <w:rPr>
          <w:b/>
          <w:bCs/>
        </w:rPr>
        <w:t>To support 3MHz, even optional</w:t>
      </w:r>
      <w:r>
        <w:rPr>
          <w:b/>
          <w:bCs/>
        </w:rPr>
        <w:t xml:space="preserve"> if not mandatory</w:t>
      </w:r>
      <w:r w:rsidRPr="005C3476">
        <w:rPr>
          <w:b/>
          <w:bCs/>
        </w:rPr>
        <w:t>,</w:t>
      </w:r>
      <w:r>
        <w:rPr>
          <w:b/>
          <w:bCs/>
        </w:rPr>
        <w:t xml:space="preserve"> the following should be considered per band:</w:t>
      </w:r>
    </w:p>
    <w:p w14:paraId="64F8554D" w14:textId="77777777" w:rsidR="005C3476" w:rsidRPr="005C3476" w:rsidRDefault="005C3476" w:rsidP="005C3476">
      <w:pPr>
        <w:numPr>
          <w:ilvl w:val="2"/>
          <w:numId w:val="16"/>
        </w:numPr>
        <w:rPr>
          <w:b/>
          <w:bCs/>
          <w:lang w:val="x-none"/>
        </w:rPr>
      </w:pPr>
      <w:r w:rsidRPr="005C3476">
        <w:rPr>
          <w:b/>
          <w:bCs/>
          <w:lang w:val="x-none"/>
        </w:rPr>
        <w:t>Reception of 12 PRB PBCH based on RB-level puncturing;</w:t>
      </w:r>
    </w:p>
    <w:p w14:paraId="25ED5BBE" w14:textId="77777777" w:rsidR="005C3476" w:rsidRPr="005C3476" w:rsidRDefault="005C3476" w:rsidP="005C3476">
      <w:pPr>
        <w:numPr>
          <w:ilvl w:val="2"/>
          <w:numId w:val="16"/>
        </w:numPr>
        <w:rPr>
          <w:b/>
          <w:bCs/>
          <w:lang w:val="x-none"/>
        </w:rPr>
      </w:pPr>
      <w:r w:rsidRPr="005C3476">
        <w:rPr>
          <w:b/>
          <w:bCs/>
          <w:lang w:val="x-none"/>
        </w:rPr>
        <w:t>Short RACH preamble formats with 15kHz SCS, and long PRACH formats with 1.25kHz SCS;</w:t>
      </w:r>
    </w:p>
    <w:p w14:paraId="1DE549AA" w14:textId="77777777" w:rsidR="005C3476" w:rsidRPr="005C3476" w:rsidRDefault="005C3476" w:rsidP="005C3476">
      <w:pPr>
        <w:pStyle w:val="ListParagraph"/>
        <w:numPr>
          <w:ilvl w:val="2"/>
          <w:numId w:val="16"/>
        </w:numPr>
        <w:rPr>
          <w:b/>
          <w:bCs/>
          <w:sz w:val="20"/>
          <w:szCs w:val="20"/>
        </w:rPr>
      </w:pPr>
      <w:r w:rsidRPr="005C3476">
        <w:rPr>
          <w:rFonts w:eastAsia="SimSun"/>
          <w:b/>
          <w:bCs/>
          <w:sz w:val="20"/>
          <w:szCs w:val="20"/>
        </w:rPr>
        <w:t>Reception of 15 PRB CORESET0</w:t>
      </w:r>
      <w:r w:rsidRPr="005C3476">
        <w:rPr>
          <w:rFonts w:eastAsia="SimSun" w:hint="eastAsia"/>
          <w:b/>
          <w:bCs/>
          <w:sz w:val="20"/>
          <w:szCs w:val="20"/>
        </w:rPr>
        <w:t>;</w:t>
      </w:r>
    </w:p>
    <w:p w14:paraId="722BA065" w14:textId="77777777" w:rsidR="00C0754F" w:rsidRPr="00E960D9" w:rsidRDefault="00C0754F" w:rsidP="00C0754F">
      <w:pPr>
        <w:pStyle w:val="Heading1"/>
        <w:jc w:val="both"/>
        <w:rPr>
          <w:rFonts w:asciiTheme="majorBidi" w:hAnsiTheme="majorBidi" w:cstheme="majorBidi"/>
          <w:lang w:val="en-US"/>
        </w:rPr>
      </w:pPr>
      <w:r w:rsidRPr="00E960D9">
        <w:rPr>
          <w:rFonts w:asciiTheme="majorBidi" w:hAnsiTheme="majorBidi" w:cstheme="majorBidi"/>
          <w:lang w:val="en-US"/>
        </w:rPr>
        <w:t>Reference</w:t>
      </w:r>
    </w:p>
    <w:p w14:paraId="3263D2F2" w14:textId="77777777" w:rsidR="005B6BF1" w:rsidRPr="005B6BF1" w:rsidRDefault="00B6380F" w:rsidP="005B6BF1">
      <w:pPr>
        <w:pStyle w:val="Bibliography"/>
        <w:rPr>
          <w:sz w:val="22"/>
        </w:rPr>
      </w:pPr>
      <w:r>
        <w:rPr>
          <w:rFonts w:asciiTheme="majorBidi" w:eastAsia="SimSun" w:hAnsiTheme="majorBidi" w:cstheme="majorBidi"/>
          <w:sz w:val="22"/>
          <w:szCs w:val="22"/>
          <w:lang w:val="en-US" w:eastAsia="zh-CN"/>
        </w:rPr>
        <w:fldChar w:fldCharType="begin"/>
      </w:r>
      <w:r>
        <w:rPr>
          <w:rFonts w:asciiTheme="majorBidi" w:eastAsia="SimSun" w:hAnsiTheme="majorBidi" w:cstheme="majorBidi"/>
          <w:sz w:val="22"/>
          <w:szCs w:val="22"/>
          <w:lang w:val="en-US" w:eastAsia="zh-CN"/>
        </w:rPr>
        <w:instrText xml:space="preserve"> ADDIN ZOTERO_BIBL {"uncited":[],"omitted":[],"custom":[]} CSL_BIBLIOGRAPHY </w:instrText>
      </w:r>
      <w:r>
        <w:rPr>
          <w:rFonts w:asciiTheme="majorBidi" w:eastAsia="SimSun" w:hAnsiTheme="majorBidi" w:cstheme="majorBidi"/>
          <w:sz w:val="22"/>
          <w:szCs w:val="22"/>
          <w:lang w:val="en-US" w:eastAsia="zh-CN"/>
        </w:rPr>
        <w:fldChar w:fldCharType="separate"/>
      </w:r>
      <w:r w:rsidR="005B6BF1" w:rsidRPr="005B6BF1">
        <w:rPr>
          <w:sz w:val="22"/>
        </w:rPr>
        <w:t>[1]</w:t>
      </w:r>
      <w:r w:rsidR="005B6BF1" w:rsidRPr="005B6BF1">
        <w:rPr>
          <w:sz w:val="22"/>
        </w:rPr>
        <w:tab/>
        <w:t xml:space="preserve">“R4-2419789, Way Forward for [113][311] NR_IoT_NTN_less_than_5MHz_UERF, Xiaomi.” </w:t>
      </w:r>
    </w:p>
    <w:p w14:paraId="3AA06AE7" w14:textId="77777777" w:rsidR="005B6BF1" w:rsidRPr="005B6BF1" w:rsidRDefault="005B6BF1" w:rsidP="005B6BF1">
      <w:pPr>
        <w:pStyle w:val="Bibliography"/>
        <w:rPr>
          <w:sz w:val="22"/>
        </w:rPr>
      </w:pPr>
      <w:r w:rsidRPr="005B6BF1">
        <w:rPr>
          <w:sz w:val="22"/>
        </w:rPr>
        <w:t>[2]</w:t>
      </w:r>
      <w:r w:rsidRPr="005B6BF1">
        <w:rPr>
          <w:sz w:val="22"/>
        </w:rPr>
        <w:tab/>
        <w:t xml:space="preserve">“R4-2416255, A-MPR evaluations of NS_03N, NS_N04N, NS_05N and NS_24 for 3MHz CBW for NTN communication, Huawei, HiSilicon.” </w:t>
      </w:r>
    </w:p>
    <w:p w14:paraId="3731E35B" w14:textId="77777777" w:rsidR="005B6BF1" w:rsidRPr="005B6BF1" w:rsidRDefault="005B6BF1" w:rsidP="005B6BF1">
      <w:pPr>
        <w:pStyle w:val="Bibliography"/>
        <w:rPr>
          <w:sz w:val="22"/>
        </w:rPr>
      </w:pPr>
      <w:r w:rsidRPr="005B6BF1">
        <w:rPr>
          <w:sz w:val="22"/>
        </w:rPr>
        <w:t>[3]</w:t>
      </w:r>
      <w:r w:rsidRPr="005B6BF1">
        <w:rPr>
          <w:sz w:val="22"/>
        </w:rPr>
        <w:tab/>
        <w:t xml:space="preserve">“R4-2419156, Remaining RF issues for supporting 3MHz CBW in NTN bands, Huawei, Hisilicon.” </w:t>
      </w:r>
    </w:p>
    <w:p w14:paraId="2963D23F" w14:textId="0E0AFFC4" w:rsidR="00903E62" w:rsidRPr="008A4CE3" w:rsidRDefault="00B6380F" w:rsidP="00B6380F">
      <w:pPr>
        <w:pStyle w:val="Heading1"/>
        <w:numPr>
          <w:ilvl w:val="0"/>
          <w:numId w:val="0"/>
        </w:numPr>
        <w:jc w:val="both"/>
        <w:rPr>
          <w:rFonts w:asciiTheme="majorBidi" w:eastAsia="SimSun" w:hAnsiTheme="majorBidi" w:cstheme="majorBidi"/>
          <w:sz w:val="22"/>
          <w:szCs w:val="22"/>
          <w:lang w:val="en-US" w:eastAsia="zh-CN"/>
        </w:rPr>
      </w:pPr>
      <w:r>
        <w:rPr>
          <w:rFonts w:asciiTheme="majorBidi" w:eastAsia="SimSun" w:hAnsiTheme="majorBidi" w:cstheme="majorBidi"/>
          <w:sz w:val="22"/>
          <w:szCs w:val="22"/>
          <w:lang w:val="en-US"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3"/>
      <w:footerReference w:type="default" r:id="rId14"/>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71C4" w14:textId="77777777" w:rsidR="00531659" w:rsidRDefault="00531659">
      <w:r>
        <w:separator/>
      </w:r>
    </w:p>
  </w:endnote>
  <w:endnote w:type="continuationSeparator" w:id="0">
    <w:p w14:paraId="56A31B94" w14:textId="77777777" w:rsidR="00531659" w:rsidRDefault="0053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7DE3">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4B76" w14:textId="77777777" w:rsidR="00531659" w:rsidRDefault="00531659">
      <w:r>
        <w:separator/>
      </w:r>
    </w:p>
  </w:footnote>
  <w:footnote w:type="continuationSeparator" w:id="0">
    <w:p w14:paraId="41072061" w14:textId="77777777" w:rsidR="00531659" w:rsidRDefault="00531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hybridMultilevel"/>
    <w:tmpl w:val="786437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35FEC17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sz w:val="22"/>
        <w:szCs w:val="22"/>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4"/>
  </w:num>
  <w:num w:numId="5">
    <w:abstractNumId w:val="7"/>
  </w:num>
  <w:num w:numId="6">
    <w:abstractNumId w:val="0"/>
  </w:num>
  <w:num w:numId="7">
    <w:abstractNumId w:val="14"/>
  </w:num>
  <w:num w:numId="8">
    <w:abstractNumId w:val="8"/>
  </w:num>
  <w:num w:numId="9">
    <w:abstractNumId w:val="12"/>
  </w:num>
  <w:num w:numId="10">
    <w:abstractNumId w:val="18"/>
  </w:num>
  <w:num w:numId="11">
    <w:abstractNumId w:val="6"/>
  </w:num>
  <w:num w:numId="12">
    <w:abstractNumId w:val="15"/>
  </w:num>
  <w:num w:numId="13">
    <w:abstractNumId w:val="3"/>
  </w:num>
  <w:num w:numId="14">
    <w:abstractNumId w:val="10"/>
  </w:num>
  <w:num w:numId="15">
    <w:abstractNumId w:val="16"/>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520"/>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0E8E"/>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7A8"/>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9E4"/>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23C"/>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0D"/>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356"/>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8FB"/>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6BA6"/>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304"/>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D7F09"/>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5B87"/>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04B"/>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3E2"/>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59"/>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4A0"/>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659"/>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DC4"/>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6BF1"/>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476"/>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C31"/>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A98"/>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2C"/>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5BD"/>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646"/>
    <w:rsid w:val="00803A8F"/>
    <w:rsid w:val="00803BB2"/>
    <w:rsid w:val="008040C1"/>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9AD"/>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4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2A7"/>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D1A"/>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1B7"/>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8C8"/>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C0C"/>
    <w:rsid w:val="0093230B"/>
    <w:rsid w:val="00932873"/>
    <w:rsid w:val="009329FD"/>
    <w:rsid w:val="009339EC"/>
    <w:rsid w:val="00933B2F"/>
    <w:rsid w:val="00934019"/>
    <w:rsid w:val="009340B4"/>
    <w:rsid w:val="009348C0"/>
    <w:rsid w:val="00934B91"/>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73E"/>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0F4F"/>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BE4"/>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DD"/>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AC5"/>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8BF"/>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4F1"/>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4E57"/>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960"/>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4D1"/>
    <w:rsid w:val="00B41C8D"/>
    <w:rsid w:val="00B41DEB"/>
    <w:rsid w:val="00B424C0"/>
    <w:rsid w:val="00B42D9D"/>
    <w:rsid w:val="00B432A5"/>
    <w:rsid w:val="00B433E2"/>
    <w:rsid w:val="00B434CC"/>
    <w:rsid w:val="00B4360B"/>
    <w:rsid w:val="00B4380E"/>
    <w:rsid w:val="00B43D1D"/>
    <w:rsid w:val="00B4521C"/>
    <w:rsid w:val="00B458B3"/>
    <w:rsid w:val="00B45A86"/>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0F"/>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5C7"/>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325"/>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361"/>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0F"/>
    <w:rsid w:val="00CD3343"/>
    <w:rsid w:val="00CD354B"/>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256"/>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B7E93"/>
    <w:rsid w:val="00DC038A"/>
    <w:rsid w:val="00DC0A85"/>
    <w:rsid w:val="00DC0BF6"/>
    <w:rsid w:val="00DC18FC"/>
    <w:rsid w:val="00DC1A30"/>
    <w:rsid w:val="00DC1C45"/>
    <w:rsid w:val="00DC1E7F"/>
    <w:rsid w:val="00DC2307"/>
    <w:rsid w:val="00DC2D22"/>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FC"/>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76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001"/>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55A"/>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A2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BB1"/>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DB6"/>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DE3"/>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4D35"/>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855"/>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5C7"/>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 w:type="character" w:customStyle="1" w:styleId="FooterChar">
    <w:name w:val="Footer Char"/>
    <w:basedOn w:val="DefaultParagraphFont"/>
    <w:link w:val="Footer"/>
    <w:rsid w:val="00B3696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84214432">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5BA1280B-4484-4926-81ED-3D7413C711D3}">
  <ds:schemaRefs>
    <ds:schemaRef ds:uri="http://schemas.openxmlformats.org/officeDocument/2006/bibliography"/>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229</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20</cp:revision>
  <cp:lastPrinted>2009-04-22T06:01:00Z</cp:lastPrinted>
  <dcterms:created xsi:type="dcterms:W3CDTF">2025-02-03T16:40:00Z</dcterms:created>
  <dcterms:modified xsi:type="dcterms:W3CDTF">2025-02-06T13:19:00Z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id="qMynQZT3"/&gt;&lt;style id="http://www.zotero.org/styles/ieee" locale="en-US" hasBibliography="1" bibliographyStyleHasBeenSet="1"/&gt;&lt;prefs&gt;&lt;pref name="fieldType" value="Field"/&gt;&lt;/prefs&gt;&lt;/data&gt;</vt:lpwstr>
  </property>
</Properties>
</file>